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05" w:rsidRDefault="00785C05" w:rsidP="00785C05">
      <w:pPr>
        <w:pStyle w:val="NormalWeb"/>
        <w:shd w:val="clear" w:color="auto" w:fill="FFFFFF"/>
        <w:spacing w:before="0" w:beforeAutospacing="0" w:after="0" w:afterAutospacing="0"/>
        <w:jc w:val="center"/>
        <w:rPr>
          <w:color w:val="000000"/>
          <w:sz w:val="27"/>
          <w:szCs w:val="27"/>
        </w:rPr>
      </w:pPr>
      <w:r>
        <w:rPr>
          <w:b/>
          <w:bCs/>
          <w:color w:val="000000"/>
          <w:sz w:val="27"/>
          <w:szCs w:val="27"/>
        </w:rPr>
        <w:t>HOTĂRÂRE</w:t>
      </w:r>
    </w:p>
    <w:p w:rsidR="00785C05" w:rsidRDefault="00785C05" w:rsidP="00785C05">
      <w:pPr>
        <w:pStyle w:val="NormalWeb"/>
        <w:shd w:val="clear" w:color="auto" w:fill="FFFFFF"/>
        <w:spacing w:before="0" w:beforeAutospacing="0" w:after="0" w:afterAutospacing="0"/>
        <w:jc w:val="center"/>
        <w:rPr>
          <w:b/>
          <w:bCs/>
          <w:color w:val="000000"/>
          <w:sz w:val="27"/>
          <w:szCs w:val="27"/>
        </w:rPr>
      </w:pPr>
      <w:r>
        <w:rPr>
          <w:b/>
          <w:bCs/>
          <w:color w:val="000000"/>
          <w:sz w:val="27"/>
          <w:szCs w:val="27"/>
        </w:rPr>
        <w:t>privind stabilirea zilei de 2 iunie 2017 ca zi liberă</w:t>
      </w:r>
    </w:p>
    <w:p w:rsidR="00785C05" w:rsidRDefault="00785C05" w:rsidP="00785C05">
      <w:pPr>
        <w:pStyle w:val="NormalWeb"/>
        <w:shd w:val="clear" w:color="auto" w:fill="FFFFFF"/>
        <w:spacing w:before="0" w:beforeAutospacing="0" w:after="0" w:afterAutospacing="0"/>
        <w:jc w:val="center"/>
        <w:rPr>
          <w:color w:val="000000"/>
          <w:sz w:val="27"/>
          <w:szCs w:val="27"/>
        </w:rPr>
      </w:pPr>
      <w:bookmarkStart w:id="0" w:name="_GoBack"/>
      <w:bookmarkEnd w:id="0"/>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în temeiul art. 108 din</w:t>
      </w:r>
      <w:r>
        <w:rPr>
          <w:rStyle w:val="apple-converted-space"/>
          <w:color w:val="000000"/>
          <w:sz w:val="27"/>
          <w:szCs w:val="27"/>
        </w:rPr>
        <w:t> </w:t>
      </w:r>
      <w:hyperlink r:id="rId4" w:tgtFrame="_blank" w:tooltip="Constitutia Romaniei actualizata 2011 PDF download" w:history="1">
        <w:r w:rsidRPr="00785C05">
          <w:rPr>
            <w:rStyle w:val="Hyperlink"/>
            <w:color w:val="auto"/>
            <w:sz w:val="27"/>
            <w:szCs w:val="27"/>
            <w:u w:val="none"/>
          </w:rPr>
          <w:t>Constituţia</w:t>
        </w:r>
      </w:hyperlink>
      <w:r w:rsidRPr="00785C05">
        <w:rPr>
          <w:rStyle w:val="apple-converted-space"/>
          <w:sz w:val="27"/>
          <w:szCs w:val="27"/>
        </w:rPr>
        <w:t> </w:t>
      </w:r>
      <w:r>
        <w:rPr>
          <w:color w:val="000000"/>
          <w:sz w:val="27"/>
          <w:szCs w:val="27"/>
        </w:rPr>
        <w:t>României, republicată,</w:t>
      </w:r>
    </w:p>
    <w:p w:rsidR="00785C05" w:rsidRDefault="00785C05" w:rsidP="00785C05">
      <w:pPr>
        <w:pStyle w:val="NormalWeb"/>
        <w:shd w:val="clear" w:color="auto" w:fill="FFFFFF"/>
        <w:spacing w:before="0" w:beforeAutospacing="0" w:after="0" w:afterAutospacing="0"/>
        <w:jc w:val="both"/>
        <w:rPr>
          <w:color w:val="000000"/>
          <w:sz w:val="27"/>
          <w:szCs w:val="27"/>
        </w:rPr>
      </w:pPr>
      <w:r>
        <w:rPr>
          <w:b/>
          <w:bCs/>
          <w:color w:val="000000"/>
          <w:sz w:val="27"/>
          <w:szCs w:val="27"/>
        </w:rPr>
        <w:t>Guvernul României </w:t>
      </w:r>
      <w:r>
        <w:rPr>
          <w:color w:val="000000"/>
          <w:sz w:val="27"/>
          <w:szCs w:val="27"/>
        </w:rPr>
        <w:t>adoptă prezenta hotărâre.</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Art. 1. — (1) Pentru salariaţii din sectorul public, ziua de 2 iunie 2017 se stabileşte ca zi liberă.</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(2) Pentru ziua stabilită ca zi liberă potrivit alin. (1), instituţiile publice îşi vor desfăşura activitatea în regim de program normal în ziua de 10 iunie 2017 sau vor prelungi corespunzător timpul de lucru, până la data de 16 iunie 2017, potrivit planificărilor stabilite.</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(3) Prestarea activităţii potrivit alin. (2) nu conferă acordarea de timp liber corespunzător.</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Art. 2. — Prevederile art. 1 nu se aplică în locurile de muncă în care activitatea nu poate fi întreruptă datorită caracterului procesului de producţie sau specificului activităţii.</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Art. 3. — Dispoziţiile art. 1 nu se aplică magistraţilor şi celorlalte categorii de personal din cadrul instanţelor judecătoreşti implicate în soluţionarea proceselor cu termen în data de 2 iunie 2017 şi nici participanţilor în aceste procese.</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Art. 4. — (1) Operaţiunile de încasări prin virament în relaţia cu instituţiile de credit aferente datei de 2 iunie 2017 se înregistrează în contabilitatea unităţilor teritoriale ale Trezoreriei Statului cu data de 2 iunie 2017.</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(2) Dobânzile calculate la disponibilităţile păstrate în contul curent general al Trezoreriei Statului, pentru care, potrivit reglementărilor legale în vigoare, există obligaţia acordării de dobânzi, aferente lunii mai 2017, se înregistrează în conturile corespunzătoare cu data de 2 iunie 2017.</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(3) În ziua de 2 iunie 2017, prin centrala Ministerului Finanţelor Publice se efectuează operaţiuni de încasări şi plăţi, operaţiuni de plăţi privind serviciul datoriei publice, precum şi eventualele operaţiuni de debitare dispuse de Comisia Europeană din contul de resurse proprii în lei deschis la Trezoreria Statului.</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(4) Prin ordin emis de</w:t>
      </w:r>
      <w:r>
        <w:rPr>
          <w:rStyle w:val="apple-converted-space"/>
          <w:color w:val="000000"/>
          <w:sz w:val="27"/>
          <w:szCs w:val="27"/>
        </w:rPr>
        <w:t> </w:t>
      </w:r>
      <w:hyperlink r:id="rId5" w:tgtFrame="_blank" w:tooltip="HG 34 2009 Organizarea si functionarea Ministerului Finaintelor Publice" w:history="1">
        <w:r w:rsidRPr="00785C05">
          <w:rPr>
            <w:rStyle w:val="Hyperlink"/>
            <w:color w:val="auto"/>
            <w:sz w:val="27"/>
            <w:szCs w:val="27"/>
            <w:u w:val="none"/>
          </w:rPr>
          <w:t>Ministerul Finanţelor Publice</w:t>
        </w:r>
      </w:hyperlink>
      <w:r>
        <w:rPr>
          <w:rStyle w:val="apple-converted-space"/>
          <w:color w:val="000000"/>
          <w:sz w:val="27"/>
          <w:szCs w:val="27"/>
        </w:rPr>
        <w:t> </w:t>
      </w:r>
      <w:r>
        <w:rPr>
          <w:color w:val="000000"/>
          <w:sz w:val="27"/>
          <w:szCs w:val="27"/>
        </w:rPr>
        <w:t>poate fi stabilită şi desfăşurarea altor operaţiuni prin Trezoreria Statului.</w:t>
      </w:r>
    </w:p>
    <w:p w:rsidR="00785C05" w:rsidRDefault="00785C05" w:rsidP="00785C05">
      <w:pPr>
        <w:pStyle w:val="NormalWeb"/>
        <w:shd w:val="clear" w:color="auto" w:fill="FFFFFF"/>
        <w:spacing w:before="0" w:beforeAutospacing="0" w:after="0" w:afterAutospacing="0"/>
        <w:jc w:val="center"/>
        <w:rPr>
          <w:color w:val="000000"/>
          <w:sz w:val="27"/>
          <w:szCs w:val="27"/>
        </w:rPr>
      </w:pPr>
      <w:r>
        <w:rPr>
          <w:color w:val="000000"/>
          <w:sz w:val="27"/>
          <w:szCs w:val="27"/>
        </w:rPr>
        <w:t>PRIM-MINISTRU</w:t>
      </w:r>
    </w:p>
    <w:p w:rsidR="00785C05" w:rsidRDefault="00785C05" w:rsidP="00785C05">
      <w:pPr>
        <w:pStyle w:val="NormalWeb"/>
        <w:shd w:val="clear" w:color="auto" w:fill="FFFFFF"/>
        <w:spacing w:before="0" w:beforeAutospacing="0" w:after="0" w:afterAutospacing="0"/>
        <w:jc w:val="center"/>
        <w:rPr>
          <w:color w:val="000000"/>
          <w:sz w:val="27"/>
          <w:szCs w:val="27"/>
        </w:rPr>
      </w:pPr>
      <w:r>
        <w:rPr>
          <w:b/>
          <w:bCs/>
          <w:color w:val="000000"/>
          <w:sz w:val="27"/>
          <w:szCs w:val="27"/>
        </w:rPr>
        <w:t>SORIN MIHAI GRINDEANU</w:t>
      </w:r>
    </w:p>
    <w:p w:rsidR="00785C05" w:rsidRDefault="00785C05" w:rsidP="00785C05">
      <w:pPr>
        <w:pStyle w:val="NormalWeb"/>
        <w:shd w:val="clear" w:color="auto" w:fill="FFFFFF"/>
        <w:spacing w:before="0" w:beforeAutospacing="0" w:after="0" w:afterAutospacing="0"/>
        <w:jc w:val="right"/>
        <w:rPr>
          <w:color w:val="000000"/>
          <w:sz w:val="27"/>
          <w:szCs w:val="27"/>
        </w:rPr>
      </w:pPr>
      <w:r>
        <w:rPr>
          <w:color w:val="000000"/>
          <w:sz w:val="27"/>
          <w:szCs w:val="27"/>
          <w:u w:val="single"/>
        </w:rPr>
        <w:t>Contrasemnează:</w:t>
      </w:r>
    </w:p>
    <w:p w:rsidR="00785C05" w:rsidRDefault="00785C05" w:rsidP="00785C05">
      <w:pPr>
        <w:pStyle w:val="NormalWeb"/>
        <w:shd w:val="clear" w:color="auto" w:fill="FFFFFF"/>
        <w:spacing w:before="0" w:beforeAutospacing="0" w:after="0" w:afterAutospacing="0"/>
        <w:jc w:val="right"/>
        <w:rPr>
          <w:color w:val="000000"/>
          <w:sz w:val="27"/>
          <w:szCs w:val="27"/>
        </w:rPr>
      </w:pPr>
      <w:r>
        <w:rPr>
          <w:color w:val="000000"/>
          <w:sz w:val="27"/>
          <w:szCs w:val="27"/>
        </w:rPr>
        <w:t>p. Ministrul muncii şi justiţiei sociale,</w:t>
      </w:r>
    </w:p>
    <w:p w:rsidR="00785C05" w:rsidRDefault="00785C05" w:rsidP="00785C05">
      <w:pPr>
        <w:pStyle w:val="NormalWeb"/>
        <w:shd w:val="clear" w:color="auto" w:fill="FFFFFF"/>
        <w:spacing w:before="0" w:beforeAutospacing="0" w:after="0" w:afterAutospacing="0"/>
        <w:jc w:val="right"/>
        <w:rPr>
          <w:color w:val="000000"/>
          <w:sz w:val="27"/>
          <w:szCs w:val="27"/>
        </w:rPr>
      </w:pPr>
      <w:r>
        <w:rPr>
          <w:b/>
          <w:bCs/>
          <w:color w:val="000000"/>
          <w:sz w:val="27"/>
          <w:szCs w:val="27"/>
        </w:rPr>
        <w:t>Adrian Marius Rîndunică,</w:t>
      </w:r>
    </w:p>
    <w:p w:rsidR="00785C05" w:rsidRDefault="00785C05" w:rsidP="00785C05">
      <w:pPr>
        <w:pStyle w:val="NormalWeb"/>
        <w:shd w:val="clear" w:color="auto" w:fill="FFFFFF"/>
        <w:spacing w:before="0" w:beforeAutospacing="0" w:after="0" w:afterAutospacing="0"/>
        <w:jc w:val="right"/>
        <w:rPr>
          <w:color w:val="000000"/>
          <w:sz w:val="27"/>
          <w:szCs w:val="27"/>
        </w:rPr>
      </w:pPr>
      <w:r>
        <w:rPr>
          <w:color w:val="000000"/>
          <w:sz w:val="27"/>
          <w:szCs w:val="27"/>
        </w:rPr>
        <w:t>secretar de stat</w:t>
      </w:r>
    </w:p>
    <w:p w:rsidR="00785C05" w:rsidRDefault="00785C05" w:rsidP="00785C05">
      <w:pPr>
        <w:pStyle w:val="NormalWeb"/>
        <w:shd w:val="clear" w:color="auto" w:fill="FFFFFF"/>
        <w:spacing w:before="0" w:beforeAutospacing="0" w:after="0" w:afterAutospacing="0"/>
        <w:jc w:val="right"/>
        <w:rPr>
          <w:color w:val="000000"/>
          <w:sz w:val="27"/>
          <w:szCs w:val="27"/>
        </w:rPr>
      </w:pPr>
      <w:r>
        <w:rPr>
          <w:color w:val="000000"/>
          <w:sz w:val="27"/>
          <w:szCs w:val="27"/>
        </w:rPr>
        <w:t>Ministrul finanţelor publice,</w:t>
      </w:r>
    </w:p>
    <w:p w:rsidR="00785C05" w:rsidRDefault="00785C05" w:rsidP="00785C05">
      <w:pPr>
        <w:pStyle w:val="NormalWeb"/>
        <w:shd w:val="clear" w:color="auto" w:fill="FFFFFF"/>
        <w:spacing w:before="0" w:beforeAutospacing="0" w:after="0" w:afterAutospacing="0"/>
        <w:jc w:val="right"/>
        <w:rPr>
          <w:b/>
          <w:bCs/>
          <w:color w:val="000000"/>
          <w:sz w:val="27"/>
          <w:szCs w:val="27"/>
        </w:rPr>
      </w:pPr>
      <w:r>
        <w:rPr>
          <w:b/>
          <w:bCs/>
          <w:color w:val="000000"/>
          <w:sz w:val="27"/>
          <w:szCs w:val="27"/>
        </w:rPr>
        <w:t>Viorel Ştefan</w:t>
      </w:r>
    </w:p>
    <w:p w:rsidR="00785C05" w:rsidRDefault="00785C05" w:rsidP="00785C05">
      <w:pPr>
        <w:pStyle w:val="NormalWeb"/>
        <w:shd w:val="clear" w:color="auto" w:fill="FFFFFF"/>
        <w:spacing w:before="0" w:beforeAutospacing="0" w:after="0" w:afterAutospacing="0"/>
        <w:jc w:val="right"/>
        <w:rPr>
          <w:b/>
          <w:bCs/>
          <w:color w:val="000000"/>
          <w:sz w:val="27"/>
          <w:szCs w:val="27"/>
        </w:rPr>
      </w:pPr>
    </w:p>
    <w:p w:rsidR="00785C05" w:rsidRDefault="00785C05" w:rsidP="00785C05">
      <w:pPr>
        <w:pStyle w:val="NormalWeb"/>
        <w:shd w:val="clear" w:color="auto" w:fill="FFFFFF"/>
        <w:spacing w:before="0" w:beforeAutospacing="0" w:after="0" w:afterAutospacing="0"/>
        <w:jc w:val="right"/>
        <w:rPr>
          <w:color w:val="000000"/>
          <w:sz w:val="27"/>
          <w:szCs w:val="27"/>
        </w:rPr>
      </w:pPr>
    </w:p>
    <w:p w:rsidR="00785C05" w:rsidRDefault="00785C05" w:rsidP="00785C05">
      <w:pPr>
        <w:pStyle w:val="NormalWeb"/>
        <w:shd w:val="clear" w:color="auto" w:fill="FFFFFF"/>
        <w:spacing w:before="0" w:beforeAutospacing="0" w:after="0" w:afterAutospacing="0"/>
        <w:jc w:val="right"/>
        <w:rPr>
          <w:color w:val="000000"/>
          <w:sz w:val="27"/>
          <w:szCs w:val="27"/>
        </w:rPr>
      </w:pPr>
    </w:p>
    <w:p w:rsidR="00785C05" w:rsidRDefault="00785C05" w:rsidP="00785C05">
      <w:pPr>
        <w:pStyle w:val="NormalWeb"/>
        <w:shd w:val="clear" w:color="auto" w:fill="FFFFFF"/>
        <w:spacing w:before="0" w:beforeAutospacing="0" w:after="0" w:afterAutospacing="0"/>
        <w:jc w:val="right"/>
        <w:rPr>
          <w:color w:val="000000"/>
          <w:sz w:val="27"/>
          <w:szCs w:val="27"/>
        </w:rPr>
      </w:pP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Bucureşti, 18 mai 2017.</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t>Nr. 333.</w:t>
      </w:r>
    </w:p>
    <w:p w:rsidR="00785C05" w:rsidRDefault="00785C05" w:rsidP="00785C05">
      <w:pPr>
        <w:pStyle w:val="NormalWeb"/>
        <w:shd w:val="clear" w:color="auto" w:fill="FFFFFF"/>
        <w:spacing w:before="0" w:beforeAutospacing="0" w:after="0" w:afterAutospacing="0"/>
        <w:jc w:val="both"/>
        <w:rPr>
          <w:color w:val="000000"/>
          <w:sz w:val="27"/>
          <w:szCs w:val="27"/>
        </w:rPr>
      </w:pPr>
      <w:r>
        <w:rPr>
          <w:color w:val="000000"/>
          <w:sz w:val="27"/>
          <w:szCs w:val="27"/>
        </w:rPr>
        <w:br/>
      </w:r>
    </w:p>
    <w:p w:rsidR="00FA439D" w:rsidRPr="00FA439D" w:rsidRDefault="00FA439D" w:rsidP="00785C05">
      <w:pPr>
        <w:jc w:val="center"/>
        <w:rPr>
          <w:sz w:val="28"/>
          <w:szCs w:val="28"/>
        </w:rPr>
      </w:pPr>
    </w:p>
    <w:sectPr w:rsidR="00FA439D" w:rsidRPr="00FA439D" w:rsidSect="00785C05">
      <w:pgSz w:w="11906" w:h="16838"/>
      <w:pgMar w:top="851"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compat/>
  <w:rsids>
    <w:rsidRoot w:val="00785C05"/>
    <w:rsid w:val="00002DD0"/>
    <w:rsid w:val="001B5140"/>
    <w:rsid w:val="0028030D"/>
    <w:rsid w:val="003B1BD0"/>
    <w:rsid w:val="004C0B93"/>
    <w:rsid w:val="004C5DC6"/>
    <w:rsid w:val="00785C05"/>
    <w:rsid w:val="007B5A13"/>
    <w:rsid w:val="007E6997"/>
    <w:rsid w:val="008502D6"/>
    <w:rsid w:val="008D2586"/>
    <w:rsid w:val="009D0CE7"/>
    <w:rsid w:val="00C03B19"/>
    <w:rsid w:val="00DF6D20"/>
    <w:rsid w:val="00E63894"/>
    <w:rsid w:val="00E73E43"/>
    <w:rsid w:val="00F1518E"/>
    <w:rsid w:val="00FA439D"/>
    <w:rsid w:val="00FD0CF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NormalWeb">
    <w:name w:val="Normal (Web)"/>
    <w:basedOn w:val="Normal"/>
    <w:uiPriority w:val="99"/>
    <w:semiHidden/>
    <w:unhideWhenUsed/>
    <w:rsid w:val="00785C05"/>
    <w:pPr>
      <w:spacing w:before="100" w:beforeAutospacing="1" w:after="100" w:afterAutospacing="1"/>
    </w:pPr>
    <w:rPr>
      <w:sz w:val="24"/>
      <w:szCs w:val="24"/>
      <w:lang w:eastAsia="ro-RO"/>
    </w:rPr>
  </w:style>
  <w:style w:type="character" w:customStyle="1" w:styleId="apple-converted-space">
    <w:name w:val="apple-converted-space"/>
    <w:basedOn w:val="DefaultParagraphFont"/>
    <w:rsid w:val="00785C05"/>
  </w:style>
  <w:style w:type="character" w:styleId="Hyperlink">
    <w:name w:val="Hyperlink"/>
    <w:basedOn w:val="DefaultParagraphFont"/>
    <w:uiPriority w:val="99"/>
    <w:semiHidden/>
    <w:unhideWhenUsed/>
    <w:rsid w:val="00785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paragraph" w:styleId="NormalWeb">
    <w:name w:val="Normal (Web)"/>
    <w:basedOn w:val="Normal"/>
    <w:uiPriority w:val="99"/>
    <w:semiHidden/>
    <w:unhideWhenUsed/>
    <w:rsid w:val="00785C05"/>
    <w:pPr>
      <w:spacing w:before="100" w:beforeAutospacing="1" w:after="100" w:afterAutospacing="1"/>
    </w:pPr>
    <w:rPr>
      <w:sz w:val="24"/>
      <w:szCs w:val="24"/>
      <w:lang w:eastAsia="ro-RO"/>
    </w:rPr>
  </w:style>
  <w:style w:type="character" w:customStyle="1" w:styleId="apple-converted-space">
    <w:name w:val="apple-converted-space"/>
    <w:basedOn w:val="DefaultParagraphFont"/>
    <w:rsid w:val="00785C05"/>
  </w:style>
  <w:style w:type="character" w:styleId="Hyperlink">
    <w:name w:val="Hyperlink"/>
    <w:basedOn w:val="DefaultParagraphFont"/>
    <w:uiPriority w:val="99"/>
    <w:semiHidden/>
    <w:unhideWhenUsed/>
    <w:rsid w:val="00785C05"/>
    <w:rPr>
      <w:color w:val="0000FF"/>
      <w:u w:val="single"/>
    </w:rPr>
  </w:style>
</w:styles>
</file>

<file path=word/webSettings.xml><?xml version="1.0" encoding="utf-8"?>
<w:webSettings xmlns:r="http://schemas.openxmlformats.org/officeDocument/2006/relationships" xmlns:w="http://schemas.openxmlformats.org/wordprocessingml/2006/main">
  <w:divs>
    <w:div w:id="801923033">
      <w:bodyDiv w:val="1"/>
      <w:marLeft w:val="0"/>
      <w:marRight w:val="0"/>
      <w:marTop w:val="0"/>
      <w:marBottom w:val="0"/>
      <w:divBdr>
        <w:top w:val="none" w:sz="0" w:space="0" w:color="auto"/>
        <w:left w:val="none" w:sz="0" w:space="0" w:color="auto"/>
        <w:bottom w:val="none" w:sz="0" w:space="0" w:color="auto"/>
        <w:right w:val="none" w:sz="0" w:space="0" w:color="auto"/>
      </w:divBdr>
      <w:divsChild>
        <w:div w:id="1599873464">
          <w:marLeft w:val="0"/>
          <w:marRight w:val="0"/>
          <w:marTop w:val="0"/>
          <w:marBottom w:val="0"/>
          <w:divBdr>
            <w:top w:val="none" w:sz="0" w:space="0" w:color="auto"/>
            <w:left w:val="none" w:sz="0" w:space="0" w:color="auto"/>
            <w:bottom w:val="none" w:sz="0" w:space="0" w:color="auto"/>
            <w:right w:val="none" w:sz="0" w:space="0" w:color="auto"/>
          </w:divBdr>
        </w:div>
      </w:divsChild>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eaz.net/hg-34-2009-ministerul-finantelor-publice/" TargetMode="External"/><Relationship Id="rId4" Type="http://schemas.openxmlformats.org/officeDocument/2006/relationships/hyperlink" Target="http://legeaz.net/constitutia-romani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Microsoft Word Document.dotx</Template>
  <TotalTime>1</TotalTime>
  <Pages>1</Pages>
  <Words>374</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Scoala 79</cp:lastModifiedBy>
  <cp:revision>2</cp:revision>
  <cp:lastPrinted>2013-02-20T12:16:00Z</cp:lastPrinted>
  <dcterms:created xsi:type="dcterms:W3CDTF">2017-05-22T17:18:00Z</dcterms:created>
  <dcterms:modified xsi:type="dcterms:W3CDTF">2017-05-22T17:18:00Z</dcterms:modified>
</cp:coreProperties>
</file>